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73" w:rsidRPr="001128EC" w:rsidRDefault="00924D73" w:rsidP="0051279E">
      <w:pPr>
        <w:spacing w:beforeLines="50" w:afterLines="50" w:line="400" w:lineRule="exact"/>
        <w:rPr>
          <w:rFonts w:ascii="宋体" w:hAnsi="宋体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 w:hint="eastAsia"/>
          <w:bCs/>
          <w:iCs/>
          <w:color w:val="000000"/>
          <w:sz w:val="24"/>
        </w:rPr>
        <w:t>000679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证券简称：</w:t>
      </w:r>
      <w:r>
        <w:rPr>
          <w:rFonts w:ascii="宋体" w:hAnsi="宋体" w:hint="eastAsia"/>
          <w:bCs/>
          <w:iCs/>
          <w:color w:val="000000"/>
          <w:sz w:val="24"/>
        </w:rPr>
        <w:t>大连友谊</w:t>
      </w:r>
    </w:p>
    <w:p w:rsidR="00924D73" w:rsidRPr="001128EC" w:rsidRDefault="00924D73" w:rsidP="0051279E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大连友谊（集团）</w:t>
      </w:r>
      <w:r w:rsidRPr="001128EC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:rsidR="00924D73" w:rsidRPr="001128EC" w:rsidRDefault="00924D73" w:rsidP="00924D73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 w:rsidR="006E297E"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 w:rsidRPr="001128EC">
        <w:rPr>
          <w:rFonts w:ascii="宋体" w:hAnsi="宋体" w:hint="eastAsia"/>
          <w:bCs/>
          <w:iCs/>
          <w:color w:val="000000"/>
          <w:sz w:val="24"/>
        </w:rPr>
        <w:t>编号：</w:t>
      </w:r>
      <w:r w:rsidR="00823C94">
        <w:rPr>
          <w:rFonts w:ascii="宋体" w:hAnsi="宋体" w:hint="eastAsia"/>
          <w:bCs/>
          <w:iCs/>
          <w:color w:val="000000"/>
          <w:sz w:val="24"/>
        </w:rPr>
        <w:t>2016</w:t>
      </w:r>
      <w:r w:rsidR="006E297E">
        <w:rPr>
          <w:rFonts w:ascii="宋体" w:hAnsi="宋体" w:hint="eastAsia"/>
          <w:bCs/>
          <w:iCs/>
          <w:color w:val="000000"/>
          <w:sz w:val="24"/>
        </w:rPr>
        <w:t>-00</w:t>
      </w:r>
      <w:r w:rsidR="00823C94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6660"/>
      </w:tblGrid>
      <w:tr w:rsidR="00924D73" w:rsidRPr="00082E12" w:rsidTr="00FD259B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BB9" w:rsidRDefault="0061018B" w:rsidP="002D561E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</w:t>
            </w:r>
          </w:p>
          <w:p w:rsidR="00924D73" w:rsidRPr="00082E12" w:rsidRDefault="0061018B" w:rsidP="002D561E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082E12" w:rsidRDefault="0061018B" w:rsidP="00FD259B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√</w:t>
            </w:r>
            <w:r w:rsidRPr="0061018B">
              <w:rPr>
                <w:rFonts w:asciiTheme="minorEastAsia" w:eastAsiaTheme="minorEastAsia" w:hAnsiTheme="minorEastAsia" w:hint="eastAsia"/>
                <w:sz w:val="24"/>
              </w:rPr>
              <w:t>特定对象调研</w:t>
            </w:r>
            <w:r w:rsidRPr="0061018B">
              <w:rPr>
                <w:rFonts w:asciiTheme="minorEastAsia" w:eastAsiaTheme="minorEastAsia" w:hAnsiTheme="minorEastAsia"/>
                <w:sz w:val="24"/>
              </w:rPr>
              <w:t xml:space="preserve">        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1018B">
              <w:rPr>
                <w:rFonts w:asciiTheme="minorEastAsia" w:eastAsiaTheme="minorEastAsia" w:hAnsiTheme="minorEastAsia" w:hint="eastAsia"/>
                <w:sz w:val="24"/>
              </w:rPr>
              <w:t>分析师会议</w:t>
            </w:r>
          </w:p>
          <w:p w:rsidR="00924D73" w:rsidRPr="00082E12" w:rsidRDefault="0061018B" w:rsidP="00FD259B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1018B">
              <w:rPr>
                <w:rFonts w:asciiTheme="minorEastAsia" w:eastAsiaTheme="minorEastAsia" w:hAnsiTheme="minorEastAsia" w:hint="eastAsia"/>
                <w:sz w:val="24"/>
              </w:rPr>
              <w:t>媒体采访</w:t>
            </w:r>
            <w:r w:rsidRPr="0061018B">
              <w:rPr>
                <w:rFonts w:asciiTheme="minorEastAsia" w:eastAsiaTheme="minorEastAsia" w:hAnsiTheme="minorEastAsia"/>
                <w:sz w:val="24"/>
              </w:rPr>
              <w:t xml:space="preserve">            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1018B">
              <w:rPr>
                <w:rFonts w:asciiTheme="minorEastAsia" w:eastAsiaTheme="minorEastAsia" w:hAnsiTheme="minorEastAsia" w:hint="eastAsia"/>
                <w:sz w:val="24"/>
              </w:rPr>
              <w:t>业绩说明会</w:t>
            </w:r>
          </w:p>
          <w:p w:rsidR="00924D73" w:rsidRPr="00082E12" w:rsidRDefault="0061018B" w:rsidP="00FD259B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1018B">
              <w:rPr>
                <w:rFonts w:asciiTheme="minorEastAsia" w:eastAsiaTheme="minorEastAsia" w:hAnsiTheme="minorEastAsia" w:hint="eastAsia"/>
                <w:sz w:val="24"/>
              </w:rPr>
              <w:t>新闻发布会</w:t>
            </w:r>
            <w:r w:rsidRPr="0061018B">
              <w:rPr>
                <w:rFonts w:asciiTheme="minorEastAsia" w:eastAsiaTheme="minorEastAsia" w:hAnsiTheme="minorEastAsia"/>
                <w:sz w:val="24"/>
              </w:rPr>
              <w:t xml:space="preserve">          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1018B">
              <w:rPr>
                <w:rFonts w:asciiTheme="minorEastAsia" w:eastAsiaTheme="minorEastAsia" w:hAnsiTheme="minorEastAsia" w:hint="eastAsia"/>
                <w:sz w:val="24"/>
              </w:rPr>
              <w:t>路演活动</w:t>
            </w:r>
          </w:p>
          <w:p w:rsidR="00924D73" w:rsidRPr="00082E12" w:rsidRDefault="0061018B" w:rsidP="00FD259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1018B">
              <w:rPr>
                <w:rFonts w:asciiTheme="minorEastAsia" w:eastAsiaTheme="minorEastAsia" w:hAnsiTheme="minorEastAsia" w:hint="eastAsia"/>
                <w:sz w:val="24"/>
              </w:rPr>
              <w:t>现场参观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ab/>
            </w:r>
          </w:p>
          <w:p w:rsidR="00924D73" w:rsidRPr="00082E12" w:rsidRDefault="0061018B" w:rsidP="00FD259B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1018B">
              <w:rPr>
                <w:rFonts w:asciiTheme="minorEastAsia" w:eastAsiaTheme="minorEastAsia" w:hAnsiTheme="minorEastAsia" w:hint="eastAsia"/>
                <w:sz w:val="24"/>
              </w:rPr>
              <w:t>其他</w:t>
            </w:r>
            <w:r w:rsidRPr="0061018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1018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sz w:val="24"/>
                <w:u w:val="single"/>
              </w:rPr>
              <w:t>请文字</w:t>
            </w:r>
            <w:proofErr w:type="gramEnd"/>
            <w:r w:rsidRPr="0061018B">
              <w:rPr>
                <w:rFonts w:asciiTheme="minorEastAsia" w:eastAsiaTheme="minorEastAsia" w:hAnsiTheme="minorEastAsia" w:hint="eastAsia"/>
                <w:sz w:val="24"/>
                <w:u w:val="single"/>
              </w:rPr>
              <w:t>说明其他活动内容）</w:t>
            </w:r>
          </w:p>
        </w:tc>
      </w:tr>
      <w:tr w:rsidR="00924D73" w:rsidRPr="00082E12" w:rsidTr="00D73385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082E12" w:rsidRDefault="0061018B" w:rsidP="00D73385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1DA" w:rsidRPr="00082E12" w:rsidRDefault="00E941DA" w:rsidP="00E941DA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华泰证券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股份有限公司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：沈娟、卢钊</w:t>
            </w:r>
          </w:p>
          <w:p w:rsidR="0016518C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国泰君安</w:t>
            </w:r>
            <w:r w:rsidR="00E941DA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证券股份有限公司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：林浩然、张为、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胡冀宗</w:t>
            </w:r>
            <w:proofErr w:type="gramEnd"/>
          </w:p>
          <w:p w:rsidR="0016518C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平安证券</w:t>
            </w:r>
            <w:r w:rsidR="0094449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有限责任公司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：罗晓娟、徐问</w:t>
            </w:r>
          </w:p>
          <w:p w:rsidR="0016518C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长江证券</w:t>
            </w:r>
            <w:r w:rsidR="0094449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股份有限公司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：周晶晶</w:t>
            </w:r>
          </w:p>
          <w:p w:rsidR="00E941DA" w:rsidRPr="00082E12" w:rsidRDefault="00E941DA" w:rsidP="00E941DA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国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海证券</w:t>
            </w:r>
            <w:proofErr w:type="gramEnd"/>
            <w:r w:rsidRPr="00B82965">
              <w:rPr>
                <w:rFonts w:asciiTheme="minorEastAsia" w:eastAsiaTheme="minorEastAsia" w:hAnsiTheme="minorEastAsia"/>
                <w:bCs/>
                <w:iCs/>
                <w:sz w:val="24"/>
              </w:rPr>
              <w:t>有限责任公司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：高超</w:t>
            </w:r>
          </w:p>
          <w:p w:rsidR="0016518C" w:rsidRPr="0094449C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海富通基金</w:t>
            </w:r>
            <w:r w:rsidR="0094449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管理有限公司</w:t>
            </w:r>
            <w:r w:rsidRPr="0094449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：朱铭</w:t>
            </w:r>
            <w:r w:rsidR="0094449C" w:rsidRPr="0094449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杰</w:t>
            </w:r>
          </w:p>
          <w:p w:rsidR="0016518C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4B3C90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国</w:t>
            </w:r>
            <w:r w:rsidR="004B3C90" w:rsidRPr="004B3C90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寿安</w:t>
            </w:r>
            <w:r w:rsidRPr="004B3C90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保基金</w:t>
            </w:r>
            <w:r w:rsidR="006C11C8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管理有限公司</w:t>
            </w:r>
            <w:r w:rsidRPr="004B3C90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：张标</w:t>
            </w:r>
          </w:p>
          <w:p w:rsidR="0016518C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华宝兴业基金</w:t>
            </w:r>
            <w:r w:rsidR="006C11C8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管理有限公司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：聂宇</w:t>
            </w:r>
          </w:p>
          <w:p w:rsidR="0016518C" w:rsidRPr="00C47ED7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proofErr w:type="gramStart"/>
            <w:r w:rsidRPr="00C47ED7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天弘基金</w:t>
            </w:r>
            <w:proofErr w:type="gramEnd"/>
            <w:r w:rsidR="006C11C8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管理有限公司</w:t>
            </w:r>
            <w:r w:rsidRPr="00C47ED7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</w:t>
            </w:r>
            <w:r w:rsidR="00C47ED7" w:rsidRPr="00C47ED7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程厅、冯烁</w:t>
            </w:r>
          </w:p>
          <w:p w:rsidR="0016518C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proofErr w:type="gramStart"/>
            <w:r w:rsidRPr="00C47ED7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泰信基金</w:t>
            </w:r>
            <w:proofErr w:type="gramEnd"/>
            <w:r w:rsidR="006C11C8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管理有限公司</w:t>
            </w:r>
            <w:r w:rsidRPr="00C47ED7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：徐</w:t>
            </w:r>
            <w:r w:rsidR="00C47ED7" w:rsidRPr="00C47ED7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慕</w:t>
            </w:r>
            <w:proofErr w:type="gramStart"/>
            <w:r w:rsidR="00C47ED7" w:rsidRPr="00C47ED7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浩</w:t>
            </w:r>
            <w:proofErr w:type="gramEnd"/>
          </w:p>
          <w:p w:rsidR="0016518C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长江</w:t>
            </w:r>
            <w:r w:rsidR="0094449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证券资产管理有限公司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：罗聪</w:t>
            </w:r>
          </w:p>
          <w:p w:rsidR="0016518C" w:rsidRPr="00082E12" w:rsidRDefault="0061018B" w:rsidP="0016518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长盛基金</w:t>
            </w:r>
            <w:r w:rsidR="0094449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管理有限公司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：刘义</w:t>
            </w:r>
          </w:p>
          <w:p w:rsidR="000B233D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江西日报传媒投资有限公司：陈聪</w:t>
            </w:r>
          </w:p>
          <w:p w:rsidR="000B233D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鹏华基金</w:t>
            </w:r>
            <w:r w:rsidR="006C11C8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管理有限公司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：王治璇</w:t>
            </w:r>
          </w:p>
          <w:p w:rsidR="00270190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深圳</w:t>
            </w:r>
            <w:r w:rsidRPr="006C11C8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晋</w:t>
            </w:r>
            <w:r w:rsidR="006C11C8" w:rsidRPr="006C11C8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汇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基金</w:t>
            </w:r>
            <w:r w:rsidR="006C11C8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管理有限公司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：金勇</w:t>
            </w:r>
          </w:p>
          <w:p w:rsidR="00924D73" w:rsidRPr="00082E12" w:rsidRDefault="0061018B" w:rsidP="004D16B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深圳宝德投资控股有限公司：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刘新涛</w:t>
            </w:r>
            <w:proofErr w:type="gramEnd"/>
          </w:p>
        </w:tc>
      </w:tr>
      <w:tr w:rsidR="00924D73" w:rsidRPr="00082E12" w:rsidTr="00D73385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082E12" w:rsidRDefault="0061018B" w:rsidP="00D73385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082E12" w:rsidRDefault="0061018B" w:rsidP="00BE0811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2016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年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月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14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14:</w:t>
            </w:r>
            <w:r w:rsidR="00BE081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3</w:t>
            </w:r>
            <w:r w:rsidR="00BE0811"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0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-17:00</w:t>
            </w:r>
          </w:p>
        </w:tc>
      </w:tr>
      <w:tr w:rsidR="00924D73" w:rsidRPr="00082E12" w:rsidTr="00D73385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082E12" w:rsidRDefault="0061018B" w:rsidP="00D73385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082E12" w:rsidRDefault="0061018B" w:rsidP="00D73385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汉信互联网</w:t>
            </w:r>
            <w:proofErr w:type="gramEnd"/>
            <w:r w:rsidRPr="0061018B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金融服务（武汉）股份有限公司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924D73" w:rsidRPr="00082E12" w:rsidTr="00D73385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082E12" w:rsidRDefault="0061018B" w:rsidP="00D73385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FE1" w:rsidRPr="00082E12" w:rsidRDefault="0061018B" w:rsidP="00D73385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公司证券部总经理：姜广威；证券部职员：解玉林</w:t>
            </w:r>
          </w:p>
          <w:p w:rsidR="00CE72A2" w:rsidRPr="00082E12" w:rsidRDefault="004B3C90" w:rsidP="00D73385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武信投资集团：邱华凯；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汉金所负责人：</w:t>
            </w:r>
            <w:proofErr w:type="gramStart"/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曾庆群</w:t>
            </w:r>
            <w:proofErr w:type="gramEnd"/>
          </w:p>
        </w:tc>
      </w:tr>
      <w:tr w:rsidR="00924D73" w:rsidRPr="00082E12" w:rsidTr="005874A8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082E12" w:rsidRDefault="0061018B" w:rsidP="00351436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投资者关系活动主要内容介绍</w:t>
            </w:r>
          </w:p>
          <w:p w:rsidR="00924D73" w:rsidRPr="00082E12" w:rsidRDefault="00924D73" w:rsidP="00351436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C37" w:rsidRPr="00082E12" w:rsidRDefault="00EE42D2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一</w:t>
            </w:r>
            <w:r w:rsidR="00FD7C37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、最近有传言称，大连友谊大股东质押公司股票近日出现股价低于爆仓预警线的情形。该情况是否属实？</w:t>
            </w:r>
          </w:p>
          <w:p w:rsidR="00FD7C37" w:rsidRPr="00082E12" w:rsidRDefault="00FD7C37" w:rsidP="00FD7C37">
            <w:pPr>
              <w:spacing w:after="240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情况不属实。为满足日常经营，大股东</w:t>
            </w:r>
            <w:r w:rsidR="004B3C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友谊集团通过质押</w:t>
            </w:r>
            <w:r w:rsidR="00D577E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或质押</w:t>
            </w:r>
            <w:proofErr w:type="gramStart"/>
            <w:r w:rsidR="00D577E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式回购</w:t>
            </w:r>
            <w:r w:rsidR="004B3C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股票取得</w:t>
            </w:r>
            <w:proofErr w:type="gramEnd"/>
            <w:r w:rsidR="004B3C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资金，用于企业运营。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据上市公司了解，</w:t>
            </w:r>
            <w:r w:rsidR="00C47ED7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银行、券商给予大股东授信额度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的计算依据</w:t>
            </w:r>
            <w:r w:rsidR="00D577E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之一</w:t>
            </w:r>
            <w:r w:rsidR="00C47ED7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是以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申请贷款时点为起点，</w:t>
            </w:r>
            <w:r w:rsidR="00D577E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计算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一定时间内</w:t>
            </w:r>
            <w:r w:rsidR="00C47ED7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股价的均价再乘以一定折扣</w:t>
            </w:r>
            <w:r w:rsidR="00D577E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，进而确定</w:t>
            </w:r>
            <w:r w:rsidR="00C47ED7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出来的。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当前大股东目前质押比例虽然较高，但不存在爆仓的情况。</w:t>
            </w:r>
          </w:p>
          <w:p w:rsidR="00CE72B5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二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、经济下行，风险暴露，</w:t>
            </w:r>
            <w:r w:rsidR="00A33BDC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标的公司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如何</w:t>
            </w:r>
            <w:r w:rsidR="00C47ED7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实现风险控制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？</w:t>
            </w:r>
          </w:p>
          <w:p w:rsidR="00CE72B5" w:rsidRDefault="0061018B" w:rsidP="006B4D32">
            <w:pPr>
              <w:spacing w:after="312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（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1）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武信投资集团与标的公司在以前年度，已经初步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预测到经济下行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的趋势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，从2012年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起我们即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开始控制公司发展规模；调整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行业及客户结构，不盲目扩张。（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2）</w:t>
            </w:r>
            <w:proofErr w:type="gramStart"/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风控理念</w:t>
            </w:r>
            <w:proofErr w:type="gramEnd"/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：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公司一直把防控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风险放在第一位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——“</w:t>
            </w:r>
            <w:r w:rsidR="00C47ED7"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控风险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</w:t>
            </w:r>
            <w:r w:rsidR="00C47ED7"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稳增长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”是我们一直坚守的理念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。（3）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风控体系</w:t>
            </w:r>
            <w:proofErr w:type="gramEnd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：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我们的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信贷团队拥有</w:t>
            </w:r>
            <w:proofErr w:type="gramStart"/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16年风控经验</w:t>
            </w:r>
            <w:proofErr w:type="gramEnd"/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。</w:t>
            </w:r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我们拥有</w:t>
            </w:r>
            <w:proofErr w:type="gramStart"/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三级风控体系</w:t>
            </w:r>
            <w:proofErr w:type="gramEnd"/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——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公司总部层面设立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信贷审查委员会、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标的公司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风险控制</w:t>
            </w:r>
            <w:r w:rsidR="00C47ED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部门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、严格筛选的外部第三方合作机构多管齐下；</w:t>
            </w:r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我们的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业务与风险控制部门独立运作互相制约；</w:t>
            </w:r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我们的业务体系实行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三级审批：业务员审核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-</w:t>
            </w:r>
            <w:proofErr w:type="gramStart"/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风控复核</w:t>
            </w:r>
            <w:proofErr w:type="gramEnd"/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-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集团信审会</w:t>
            </w:r>
            <w:proofErr w:type="gramEnd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最后复核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。</w:t>
            </w:r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具体的</w:t>
            </w:r>
            <w:proofErr w:type="gramStart"/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风控手段</w:t>
            </w:r>
            <w:proofErr w:type="gramEnd"/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我们在重组预案中有详细的披露。</w:t>
            </w:r>
          </w:p>
          <w:p w:rsidR="00AB5DC1" w:rsidRPr="00082E12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三</w:t>
            </w:r>
            <w:r w:rsidR="00AB5DC1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AB5DC1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P2P监管意见稿出台，对P2P行业影响？</w:t>
            </w:r>
          </w:p>
          <w:p w:rsidR="00AB5DC1" w:rsidRPr="00E54D1B" w:rsidRDefault="00AB5DC1" w:rsidP="00AB5DC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E54D1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P2P监管政策最后落地，现有的P2P公司可能会分化</w:t>
            </w:r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</w:t>
            </w:r>
            <w:r w:rsidR="0070166D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未来行业会面临大洗牌，大部分草根P2P平台很可能在下一轮的兑付高峰中被</w:t>
            </w:r>
            <w:r w:rsidR="00D577E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淘汰</w:t>
            </w:r>
            <w:r w:rsidR="0070166D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，尤其是那些高成本获取资金的平台。存活</w:t>
            </w:r>
            <w:r w:rsidR="00D577E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下来的</w:t>
            </w:r>
            <w:r w:rsidR="0070166D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将是稳健经营、具有资产</w:t>
            </w:r>
            <w:proofErr w:type="gramStart"/>
            <w:r w:rsidR="0070166D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端优势和风控优势</w:t>
            </w:r>
            <w:proofErr w:type="gramEnd"/>
            <w:r w:rsidR="0070166D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的P2P平台。</w:t>
            </w:r>
          </w:p>
          <w:p w:rsidR="00CE72B5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四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、请介绍重组背景</w:t>
            </w:r>
          </w:p>
          <w:p w:rsidR="00CE72B5" w:rsidRDefault="0061018B">
            <w:pPr>
              <w:spacing w:after="312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公司目前主营业务为百货零售业、酒店业与房地产业。近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年来，随着国内经济下行压力加大，宏观环境持续低迷，和互联网的催化，上市公司三大主业发展受到冲击。公司以“既基于原有的千家万户消费服务商的定位，又对现业务有所延伸”为思路着手寻求转型之路。确定启动本次重组事项，从业务上，对大连友谊而言，新增的融资服务既满足</w:t>
            </w:r>
            <w:r w:rsidR="00D577E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企业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定位，未来又可对原有产业实现协同整合效应，进而提升对投资者的回报。武汉信用则是一方面近年来快速发展、全国布局，面临发展的需求，需要借助资本市场的力量；另一方面，与大连友谊联姻可实现产融结合、协同发展，立足未来、做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强做</w:t>
            </w:r>
            <w:proofErr w:type="gramEnd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大。从文化上，交易双方都具有务实、稳健的企业文化，并且在合作理念上非常接近、互相认可，这使得双方互相认可，更有意愿和共识推进重组进展、完成重组后的公司融合。</w:t>
            </w:r>
          </w:p>
          <w:p w:rsidR="00911277" w:rsidRPr="00082E12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五</w:t>
            </w:r>
            <w:r w:rsidR="00911277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、大连友谊现有主业转型</w:t>
            </w:r>
            <w:r w:rsidR="00911277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情况？</w:t>
            </w:r>
          </w:p>
          <w:p w:rsidR="00911277" w:rsidRPr="00082E12" w:rsidRDefault="00911277" w:rsidP="0091127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根据公司业务规划，房地产业正在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进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行存量结构调整，消化库存产品；未来将选择适合上市公司体量的、</w:t>
            </w:r>
            <w:proofErr w:type="gramStart"/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偏向刚需和</w:t>
            </w:r>
            <w:proofErr w:type="gramEnd"/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改善性需求的住宅地产项目，适度发展。零售业将继续坚持“百货店购物中心化”和“线上线下融合”的思路。</w:t>
            </w:r>
          </w:p>
          <w:p w:rsidR="00911277" w:rsidRDefault="00911277" w:rsidP="0091127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同时，通过本次重组，未来上市公司可将新增主业与现有</w:t>
            </w:r>
            <w:proofErr w:type="gramStart"/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自持</w:t>
            </w:r>
            <w:proofErr w:type="gramEnd"/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商用物业项目、房地产项目、百货零售形成协同互补，以“金融+”为整体战略，提供从前端到后期的全方位“商品+金融”服务和支持，积极构建多层次的可持续的业务模式和盈利模式，寻求长期稳定增长，更好地回报广大投资者。</w:t>
            </w:r>
          </w:p>
          <w:p w:rsidR="00911277" w:rsidRPr="00082E12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六</w:t>
            </w:r>
            <w:r w:rsidR="00911277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911277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标的公司的</w:t>
            </w:r>
            <w:r w:rsidR="00911277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业绩承诺是否可以完成？</w:t>
            </w:r>
          </w:p>
          <w:p w:rsidR="00911277" w:rsidRPr="00082E12" w:rsidRDefault="00911277" w:rsidP="00911277">
            <w:pPr>
              <w:spacing w:after="240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三年的业绩承诺是依据</w:t>
            </w:r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标的公司发展情况，我们审慎做出的安排。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未来</w:t>
            </w:r>
            <w:r w:rsidR="007016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，标的公司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有信心完成承诺。</w:t>
            </w:r>
          </w:p>
          <w:p w:rsidR="00CE72B5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七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proofErr w:type="gramStart"/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武汉金控支持</w:t>
            </w:r>
            <w:proofErr w:type="gramEnd"/>
            <w:r w:rsidR="0070166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本次重大资产重组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吗</w:t>
            </w:r>
            <w:r w:rsidR="006E78B3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？</w:t>
            </w:r>
          </w:p>
          <w:p w:rsidR="00CE72B5" w:rsidRDefault="0070166D" w:rsidP="006B4D32">
            <w:pPr>
              <w:spacing w:after="312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武汉金控非常</w:t>
            </w:r>
            <w:proofErr w:type="gramEnd"/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支持。</w:t>
            </w:r>
            <w:r w:rsidR="0078623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我们相信，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未来标的资产</w:t>
            </w:r>
            <w:r w:rsidR="0078623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注入上市公</w:t>
            </w:r>
            <w:r w:rsidR="0078623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司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后，可以</w:t>
            </w:r>
            <w:r w:rsidR="0078623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依托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国有</w:t>
            </w:r>
            <w:r w:rsidR="0078623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背景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</w:t>
            </w:r>
            <w:r w:rsidR="0078623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很好的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发挥市场化优势。</w:t>
            </w:r>
          </w:p>
          <w:p w:rsidR="00B46472" w:rsidRPr="00082E12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八</w:t>
            </w:r>
            <w:r w:rsidR="00EE42D2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proofErr w:type="gramStart"/>
            <w:r w:rsidR="00B46472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武汉金控</w:t>
            </w:r>
            <w:proofErr w:type="gramEnd"/>
            <w:r w:rsidR="00B46472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下属其它资产未来会注入上市公司吗？</w:t>
            </w:r>
          </w:p>
          <w:p w:rsidR="0078623F" w:rsidRDefault="00B46472" w:rsidP="006B4D32">
            <w:pPr>
              <w:spacing w:after="312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拟注入的8家标的公司已形成完整的产业链，本次重组完成后，重点将放在现有业务的扩张和业务融合上。</w:t>
            </w:r>
            <w:r w:rsidR="0078623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重组完成后，</w:t>
            </w:r>
            <w:proofErr w:type="gramStart"/>
            <w:r w:rsidR="0078623F" w:rsidRPr="004175DF">
              <w:rPr>
                <w:rFonts w:ascii="宋体" w:hAnsi="宋体" w:hint="eastAsia"/>
                <w:bCs/>
                <w:iCs/>
                <w:color w:val="000000"/>
                <w:sz w:val="24"/>
              </w:rPr>
              <w:t>武汉金控</w:t>
            </w:r>
            <w:proofErr w:type="gramEnd"/>
            <w:r w:rsidR="0078623F">
              <w:rPr>
                <w:rFonts w:ascii="宋体" w:hAnsi="宋体" w:hint="eastAsia"/>
                <w:bCs/>
                <w:iCs/>
                <w:color w:val="000000"/>
                <w:sz w:val="24"/>
              </w:rPr>
              <w:t>体内</w:t>
            </w:r>
            <w:r w:rsidR="0078623F" w:rsidRPr="004175DF">
              <w:rPr>
                <w:rFonts w:ascii="宋体" w:hAnsi="宋体" w:hint="eastAsia"/>
                <w:bCs/>
                <w:iCs/>
                <w:color w:val="000000"/>
                <w:sz w:val="24"/>
              </w:rPr>
              <w:t>不存在其他同业资产。</w:t>
            </w:r>
          </w:p>
          <w:p w:rsidR="00CE72B5" w:rsidRDefault="0078623F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九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proofErr w:type="gramStart"/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为什么定增</w:t>
            </w:r>
            <w:r w:rsidR="0061018B" w:rsidRPr="0061018B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  <w:t>20亿</w:t>
            </w:r>
            <w:proofErr w:type="gramEnd"/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配套资金投入担保行业？</w:t>
            </w:r>
          </w:p>
          <w:p w:rsidR="0078623F" w:rsidRDefault="0061018B" w:rsidP="00FA6F5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从行业角度，国内担保行业近年</w:t>
            </w:r>
            <w:r w:rsidR="00BB321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来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面临大规模整合</w:t>
            </w:r>
            <w:r w:rsidR="00BB321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机遇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，风险控制能力不足的担保机构将面临洗牌整合；同时，参照欧美市场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担保</w:t>
            </w:r>
            <w:r w:rsidR="00BB321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业</w:t>
            </w:r>
            <w:proofErr w:type="gramEnd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的体量，我国担保行业发展空间非常大。</w:t>
            </w:r>
          </w:p>
          <w:p w:rsidR="00CE72B5" w:rsidRDefault="0061018B" w:rsidP="00FA6F5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从公司层面，标的公司的担保板块经营较好，目前，担保</w:t>
            </w:r>
            <w:r w:rsidR="0078623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代偿损失</w:t>
            </w:r>
            <w:r w:rsidR="0078623F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率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非常低；并且担保带来的客户资源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非常</w:t>
            </w:r>
            <w:proofErr w:type="gramEnd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优质，可以更好的利用标的公司的整条融资服务产业链为其服务。因此，未来计划</w:t>
            </w:r>
            <w:r w:rsidR="0078623F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将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进一步做大担保板块市场规模。增资后，伴随注册资本扩大、信用级别提升</w:t>
            </w:r>
            <w:r w:rsidR="00BB321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担保公司的</w:t>
            </w:r>
            <w:r w:rsidR="00BB321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担保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实力和风险抵御能力</w:t>
            </w:r>
            <w:r w:rsidR="00BB321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将</w:t>
            </w:r>
            <w:r w:rsidR="00F733E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进一步</w:t>
            </w:r>
            <w:r w:rsidR="00BB3213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增强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。</w:t>
            </w:r>
          </w:p>
          <w:p w:rsidR="00CE72B5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十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78623F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请介绍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征信业务情况</w:t>
            </w:r>
            <w:r w:rsidR="00B231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？</w:t>
            </w:r>
            <w:r w:rsidR="0078623F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如何实现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与</w:t>
            </w:r>
            <w:r w:rsidR="00B231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其它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各业务间的协同？</w:t>
            </w:r>
          </w:p>
          <w:p w:rsidR="00CE72B5" w:rsidRDefault="0061018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征信业务板块由武汉资信公司、武信评级公司两家公司组成，主要是为客户提供企业信用分析报告和信用评级服务。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标的公司在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2000年开始介入征信行业课题研究，2004年成立武汉资信公司，进入征信领域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，是国内最早从事信用管理研究和信用产业开发的专业机构之一。目前是社会联合征信系统国家级的试点单位，拥有企业征信和个人征信联合征信系统。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</w:p>
          <w:p w:rsidR="00CE72B5" w:rsidRDefault="0061018B" w:rsidP="006B4D32">
            <w:pPr>
              <w:spacing w:after="312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标的公司已建立了区域内最大的企业公共信用信息数据库，为其他业务的开展提供良好</w:t>
            </w:r>
            <w:r w:rsidR="006110BE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的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数据支持。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武汉资信公司开展与武汉市政府各职能部门的紧密合作，重点收集产生于公共服务和社会管理的企业信用数据（主要包括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税务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、工商、司法处罚等信息），并与自身积累形成的客户信息相结合，逐步丰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lastRenderedPageBreak/>
              <w:t>富形成了一套以企业融资需求为导向的企业信用信息体系。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目前涵盖了武汉全部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100多万户注册企业主体的与企业信用相关的信息。依托上述企业信用信息体系，武汉资信公司为政府部门、金融机构、标的公司内部的担保和</w:t>
            </w:r>
            <w:proofErr w:type="gramStart"/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授信</w:t>
            </w:r>
            <w:proofErr w:type="gramEnd"/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公司等客户提供被调查企业的信用报告与分析等服务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。个人征信数据库主要为政府提供配套服务，目前正在争取第二批的牌照。在整个标的公司产业链中起到的协同作用：武汉资信公司掌握的企业公共信用信息数据库为担保和</w:t>
            </w:r>
            <w:proofErr w:type="gramStart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授信</w:t>
            </w:r>
            <w:proofErr w:type="gramEnd"/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业务的客户发现、客户筛选和项目准入提供重要的信用数据支撑。</w:t>
            </w:r>
          </w:p>
          <w:p w:rsidR="00C7314B" w:rsidRDefault="00DF2F5A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十</w:t>
            </w:r>
            <w:r w:rsidR="0078623F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一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C7314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为什么汉金所上线第一个月成交规模即达1亿元，到12月末的累计成交规模却为5亿元？</w:t>
            </w:r>
          </w:p>
          <w:p w:rsidR="00C7314B" w:rsidRPr="00007AD4" w:rsidRDefault="006C3766" w:rsidP="006B4D32">
            <w:pPr>
              <w:spacing w:before="312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规模扩张</w:t>
            </w:r>
            <w:r w:rsidR="0078623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不快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主要是为了</w:t>
            </w:r>
            <w:r w:rsidR="00C7314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完成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系统的切换</w:t>
            </w:r>
            <w:r w:rsidR="007308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工作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。</w:t>
            </w:r>
            <w:r w:rsidR="007308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2015</w:t>
            </w:r>
            <w:r w:rsidR="003F1E4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年汉</w:t>
            </w:r>
            <w:proofErr w:type="gramStart"/>
            <w:r w:rsidR="003F1E4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金所在</w:t>
            </w:r>
            <w:proofErr w:type="gramEnd"/>
            <w:r w:rsidR="003F1E4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系统开发上投入了很大精力，</w:t>
            </w:r>
            <w:r w:rsidR="007308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为汉金所的未来发展打</w:t>
            </w:r>
            <w:r w:rsidR="003F1E4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下牢固</w:t>
            </w:r>
            <w:r w:rsidR="007308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基础</w:t>
            </w:r>
            <w:r w:rsidR="003F1E4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。</w:t>
            </w:r>
            <w:r w:rsidR="007308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2015年3月PC端平台上线、</w:t>
            </w:r>
            <w:proofErr w:type="gramStart"/>
            <w:r w:rsidR="007308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微信同步</w:t>
            </w:r>
            <w:proofErr w:type="gramEnd"/>
            <w:r w:rsidR="007308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开发上线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；</w:t>
            </w:r>
            <w:r w:rsidR="007308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2015年6月全民经纪人上线；2015年9月</w:t>
            </w:r>
            <w:r w:rsidR="003F1E4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平</w:t>
            </w:r>
            <w:r w:rsidR="003F1E4A" w:rsidRPr="003F1E4A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台</w:t>
            </w:r>
            <w:r w:rsidR="0061018B" w:rsidRPr="003F1E4A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二代系统全新上线</w:t>
            </w:r>
            <w:r w:rsidR="00730846" w:rsidRPr="003F1E4A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；2015年10月IOS、安卓APP上线；</w:t>
            </w:r>
            <w:proofErr w:type="gramStart"/>
            <w:r w:rsidR="00730846" w:rsidRPr="003F1E4A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2015</w:t>
            </w:r>
            <w:r w:rsidR="007308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年11月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希财网</w:t>
            </w:r>
            <w:proofErr w:type="gramEnd"/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、易瑞特等分销平台系统对接</w:t>
            </w:r>
            <w:r w:rsidR="00B704D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；2016年1月</w:t>
            </w:r>
            <w:r w:rsidR="003749F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引入具有移动</w:t>
            </w:r>
            <w:proofErr w:type="gramStart"/>
            <w:r w:rsidR="003749F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端优势</w:t>
            </w:r>
            <w:proofErr w:type="gramEnd"/>
            <w:r w:rsidR="003749F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的</w:t>
            </w:r>
            <w:r w:rsidR="00B704D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连连支付</w:t>
            </w:r>
            <w:r w:rsidR="003749F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，完成</w:t>
            </w:r>
            <w:r w:rsidR="00B704D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测试并上线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。</w:t>
            </w:r>
            <w:r w:rsidR="00B35ACA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系统建立的优化完善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有助于第一时间了解用户需求、改善用户</w:t>
            </w:r>
            <w:r w:rsidR="006668D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体验。</w:t>
            </w:r>
            <w:r w:rsidR="00301DB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截至2015年</w:t>
            </w:r>
            <w:r w:rsidR="00301DBC" w:rsidRPr="00301DB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12月底</w:t>
            </w:r>
            <w:r w:rsidR="00301DB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汉金所</w:t>
            </w:r>
            <w:r w:rsidR="00301DBC" w:rsidRPr="00301DB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累计投资额近5亿，</w:t>
            </w:r>
            <w:r w:rsidR="00301DBC" w:rsidRPr="00301DB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注册用户近2万人。</w:t>
            </w:r>
            <w:r w:rsidR="00007A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有了2015年的良好基础，2016年汉金所</w:t>
            </w:r>
            <w:r w:rsidR="001B76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业绩</w:t>
            </w:r>
            <w:r w:rsidR="00007A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有望实现快速发展。</w:t>
            </w:r>
            <w:r w:rsidR="00301DBC" w:rsidRPr="00301DB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2016年投资额预计以26亿元为下限，争</w:t>
            </w:r>
            <w:r w:rsidR="00301DBC" w:rsidRPr="00301DB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取做到50亿元。</w:t>
            </w:r>
          </w:p>
          <w:p w:rsidR="003F263E" w:rsidRPr="00082E12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十</w:t>
            </w:r>
            <w:r w:rsidR="0078623F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二</w:t>
            </w:r>
            <w:r w:rsidR="003F263E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78623F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请介绍</w:t>
            </w:r>
            <w:r w:rsidR="003F263E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汉金</w:t>
            </w:r>
            <w:proofErr w:type="gramStart"/>
            <w:r w:rsidR="003F263E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所</w:t>
            </w:r>
            <w:r w:rsidR="00DA080A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资产端现有</w:t>
            </w:r>
            <w:proofErr w:type="gramEnd"/>
            <w:r w:rsidR="003F263E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产品</w:t>
            </w:r>
            <w:r w:rsidR="00DA080A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、产品</w:t>
            </w:r>
            <w:r w:rsidR="003F263E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规划及</w:t>
            </w:r>
            <w:r w:rsidR="00DA080A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产品的</w:t>
            </w:r>
            <w:r w:rsidR="003F263E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发展重心</w:t>
            </w:r>
            <w:r w:rsidR="0078623F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。</w:t>
            </w:r>
          </w:p>
          <w:p w:rsidR="003F263E" w:rsidRPr="00082E12" w:rsidRDefault="003F263E" w:rsidP="003F263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已上线产品：（</w:t>
            </w:r>
            <w:r w:rsidRPr="00082E12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）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樱花系列</w:t>
            </w:r>
            <w:r w:rsidR="00D577E8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购买樱花产品的注册用户为债权受让人。汉金所用户通过购买樱花产品，受让了债权及收益权。（2）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分期系列 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校园</w:t>
            </w:r>
            <w:proofErr w:type="gramStart"/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分期是</w:t>
            </w:r>
            <w:proofErr w:type="gramEnd"/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汉金所与</w:t>
            </w:r>
            <w:r w:rsidR="005F1B9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其他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机构</w:t>
            </w:r>
            <w:r w:rsidR="005F1B9D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合作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共同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推出的债权转让产品，投资人通过出资受让债权，获取基础债权项下的相关收益。</w:t>
            </w:r>
          </w:p>
          <w:p w:rsidR="003F263E" w:rsidRPr="00082E12" w:rsidRDefault="003F263E" w:rsidP="003F263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规划产品：（1）银行汇票系列</w:t>
            </w:r>
            <w:r w:rsidRPr="00316A2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以银行票据理财产品为主打，推出风险级别较低的新产品；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（2）浮动收益产品</w:t>
            </w:r>
            <w:r w:rsidRPr="00316A2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涵盖公私</w:t>
            </w:r>
            <w:proofErr w:type="gramStart"/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募</w:t>
            </w:r>
            <w:proofErr w:type="gramEnd"/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基金、保险、信托等，供不同投资需求者选择；（3）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活期产品</w:t>
            </w:r>
            <w:r w:rsidRPr="00316A2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创新推出较高收益活期产品，给用户提供更贴心选择。</w:t>
            </w:r>
          </w:p>
          <w:p w:rsidR="003F263E" w:rsidRDefault="003F263E" w:rsidP="009E72B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产品发展重心：核心产品是P2P；其它产品用以补充投资者多样化的投资需求。</w:t>
            </w:r>
          </w:p>
          <w:p w:rsidR="003F263E" w:rsidRPr="00082E12" w:rsidRDefault="003F263E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十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三</w:t>
            </w:r>
            <w:r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请介绍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汉金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所</w:t>
            </w:r>
            <w:r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基础</w:t>
            </w:r>
            <w:proofErr w:type="gramEnd"/>
            <w:r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资产中，非标资产的来源结构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。</w:t>
            </w:r>
          </w:p>
          <w:p w:rsidR="003F263E" w:rsidRPr="00316A26" w:rsidRDefault="003F263E" w:rsidP="003F263E">
            <w:pPr>
              <w:spacing w:after="240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汉金所的基础资产尤其是非标资产，主要依托于集团，还有一部分基础资产来源于与外部机构开展合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作。</w:t>
            </w:r>
          </w:p>
          <w:p w:rsidR="003F263E" w:rsidRPr="00082E12" w:rsidRDefault="003F263E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十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四</w:t>
            </w:r>
            <w:r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请介绍</w:t>
            </w:r>
            <w:r w:rsidR="00607973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武信投资</w:t>
            </w:r>
            <w:r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集团对汉金所的定位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。</w:t>
            </w:r>
          </w:p>
          <w:p w:rsidR="00CE72B5" w:rsidRDefault="003F263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汉金所定位：未来力争将“汉金所”打造成为华中地区最具实力、在全国范围内有重要影响力的互联网金融品牌。</w:t>
            </w:r>
          </w:p>
          <w:p w:rsidR="00CE72B5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十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五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请介绍</w:t>
            </w:r>
            <w:r w:rsidR="0061018B" w:rsidRPr="0061018B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汉金所团队的人员规模情况。</w:t>
            </w:r>
          </w:p>
          <w:p w:rsidR="00CE72B5" w:rsidRDefault="005F1B9D" w:rsidP="006B4D32">
            <w:pPr>
              <w:spacing w:after="312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目前，汉金所内部设置</w:t>
            </w:r>
            <w:r w:rsidR="0061018B"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技术、产品、运营、营销中心。其中，技术中心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近30</w:t>
            </w:r>
            <w:r w:rsidR="0061018B"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人，产品中心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10余</w:t>
            </w:r>
            <w:r w:rsidR="0061018B"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人。总部总体人员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现阶段将控制</w:t>
            </w:r>
            <w:r w:rsidR="0061018B"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在100人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左右</w:t>
            </w:r>
            <w:r w:rsidR="0061018B"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。</w:t>
            </w:r>
          </w:p>
          <w:p w:rsidR="00B46472" w:rsidRPr="00082E12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十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六</w:t>
            </w:r>
            <w:r w:rsidR="00B46472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、未来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注入上市公司</w:t>
            </w:r>
            <w:r w:rsidR="00B46472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后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，上市公司以及标的公司</w:t>
            </w:r>
            <w:r w:rsidR="00B46472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是否会有激励计划？</w:t>
            </w:r>
          </w:p>
          <w:p w:rsidR="00B46472" w:rsidRPr="00082E12" w:rsidRDefault="005F1B9D" w:rsidP="00B46472">
            <w:pPr>
              <w:spacing w:after="312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我们一直</w:t>
            </w:r>
            <w:r w:rsidR="00B46472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提倡“家”的文化，非常重视员工的幸福指数。未来会根据行业发展和企业发展的需求，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积极研究包括</w:t>
            </w:r>
            <w:r w:rsidR="00B46472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员工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持股计划等在内的股权激励手段</w:t>
            </w:r>
            <w:r w:rsidR="00B46472" w:rsidRPr="00082E1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。</w:t>
            </w:r>
          </w:p>
          <w:p w:rsidR="00595094" w:rsidRPr="00082E12" w:rsidRDefault="00341617" w:rsidP="0051279E">
            <w:pPr>
              <w:spacing w:beforeLines="100" w:line="360" w:lineRule="auto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十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七</w:t>
            </w:r>
            <w:r w:rsidR="00595094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595094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标的公司</w:t>
            </w:r>
            <w:r w:rsidR="00595094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未来如果考虑外延式扩张，会朝什么方向</w:t>
            </w:r>
            <w:r w:rsidR="005F1B9D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发展</w:t>
            </w:r>
            <w:r w:rsidR="00595094" w:rsidRPr="00082E12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？</w:t>
            </w:r>
          </w:p>
          <w:p w:rsidR="00CE72B5" w:rsidRDefault="00595094" w:rsidP="006B4D32">
            <w:pPr>
              <w:spacing w:after="312"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未来的发展</w:t>
            </w:r>
            <w:r w:rsidR="005F1B9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，标的公司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将立足于为中小</w:t>
            </w:r>
            <w:proofErr w:type="gramStart"/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微企业</w:t>
            </w:r>
            <w:proofErr w:type="gramEnd"/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提供一体化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的融资服务，为客户</w:t>
            </w:r>
            <w:r w:rsidR="005F1B9D"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的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需求量身定制融资解决方案。同时，经济下行趋势下有大量的并购整合机会，后期</w:t>
            </w:r>
            <w:r w:rsidR="005F1B9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我们</w:t>
            </w:r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或将根据符合股东利益、符合监管要求的原则，及公司发展的需要，抓住外部众多的并购重组机遇，沿着产业</w:t>
            </w:r>
            <w:proofErr w:type="gramStart"/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链方向</w:t>
            </w:r>
            <w:proofErr w:type="gramEnd"/>
            <w:r w:rsidRPr="00316A2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及目标定位开展外延式扩张。</w:t>
            </w:r>
          </w:p>
        </w:tc>
      </w:tr>
      <w:tr w:rsidR="00924D73" w:rsidRPr="00082E12" w:rsidTr="00D73385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C" w:rsidRPr="00D73385" w:rsidRDefault="0061018B" w:rsidP="00D73385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7338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  <w:p w:rsidR="008142D4" w:rsidRPr="00D73385" w:rsidRDefault="0061018B" w:rsidP="00D73385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7338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082E12" w:rsidRDefault="0061018B" w:rsidP="00D73385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924D73" w:rsidRPr="00082E12" w:rsidTr="00D73385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73" w:rsidRPr="00D73385" w:rsidRDefault="0061018B" w:rsidP="00D73385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7338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788" w:rsidRPr="00082E12" w:rsidRDefault="0061018B" w:rsidP="00D73385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2016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年</w:t>
            </w:r>
            <w:r w:rsidRPr="0061018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1月14</w:t>
            </w:r>
            <w:r w:rsidRPr="0061018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B34FC3" w:rsidRDefault="00B34FC3"/>
    <w:sectPr w:rsidR="00B34FC3" w:rsidSect="00B3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768" w:rsidRDefault="00015768" w:rsidP="006E297E">
      <w:r>
        <w:separator/>
      </w:r>
    </w:p>
  </w:endnote>
  <w:endnote w:type="continuationSeparator" w:id="0">
    <w:p w:rsidR="00015768" w:rsidRDefault="00015768" w:rsidP="006E2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768" w:rsidRDefault="00015768" w:rsidP="006E297E">
      <w:r>
        <w:separator/>
      </w:r>
    </w:p>
  </w:footnote>
  <w:footnote w:type="continuationSeparator" w:id="0">
    <w:p w:rsidR="00015768" w:rsidRDefault="00015768" w:rsidP="006E2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01D0"/>
    <w:multiLevelType w:val="hybridMultilevel"/>
    <w:tmpl w:val="3126D880"/>
    <w:lvl w:ilvl="0" w:tplc="BE4054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51152B"/>
    <w:multiLevelType w:val="hybridMultilevel"/>
    <w:tmpl w:val="3126D880"/>
    <w:lvl w:ilvl="0" w:tplc="BE4054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67FC84"/>
    <w:multiLevelType w:val="singleLevel"/>
    <w:tmpl w:val="5667FC84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D73"/>
    <w:rsid w:val="00005F79"/>
    <w:rsid w:val="00007AD4"/>
    <w:rsid w:val="0001095B"/>
    <w:rsid w:val="000115E2"/>
    <w:rsid w:val="00015768"/>
    <w:rsid w:val="00024D83"/>
    <w:rsid w:val="000311CD"/>
    <w:rsid w:val="00035E76"/>
    <w:rsid w:val="00037A72"/>
    <w:rsid w:val="000577CC"/>
    <w:rsid w:val="00061700"/>
    <w:rsid w:val="000619C3"/>
    <w:rsid w:val="000753DB"/>
    <w:rsid w:val="00076ED4"/>
    <w:rsid w:val="00082E12"/>
    <w:rsid w:val="00085597"/>
    <w:rsid w:val="000B233D"/>
    <w:rsid w:val="000B62B5"/>
    <w:rsid w:val="000B6BCB"/>
    <w:rsid w:val="000C2803"/>
    <w:rsid w:val="000C575F"/>
    <w:rsid w:val="000C64C6"/>
    <w:rsid w:val="000C665C"/>
    <w:rsid w:val="001060DC"/>
    <w:rsid w:val="001106F6"/>
    <w:rsid w:val="0011468E"/>
    <w:rsid w:val="00116FDC"/>
    <w:rsid w:val="00145470"/>
    <w:rsid w:val="001459C0"/>
    <w:rsid w:val="0014609E"/>
    <w:rsid w:val="00152B32"/>
    <w:rsid w:val="001604F8"/>
    <w:rsid w:val="0016518C"/>
    <w:rsid w:val="00167662"/>
    <w:rsid w:val="001906E8"/>
    <w:rsid w:val="00197236"/>
    <w:rsid w:val="001B0B20"/>
    <w:rsid w:val="001B7693"/>
    <w:rsid w:val="001B7958"/>
    <w:rsid w:val="001C082D"/>
    <w:rsid w:val="001C2A5C"/>
    <w:rsid w:val="001E140F"/>
    <w:rsid w:val="001E37D5"/>
    <w:rsid w:val="001E6A23"/>
    <w:rsid w:val="001F416C"/>
    <w:rsid w:val="002003A4"/>
    <w:rsid w:val="00201854"/>
    <w:rsid w:val="002412BF"/>
    <w:rsid w:val="002436EF"/>
    <w:rsid w:val="00244C24"/>
    <w:rsid w:val="00253EE3"/>
    <w:rsid w:val="00270190"/>
    <w:rsid w:val="00277D5A"/>
    <w:rsid w:val="002C30E8"/>
    <w:rsid w:val="002C3BE4"/>
    <w:rsid w:val="002D18B9"/>
    <w:rsid w:val="002D2A28"/>
    <w:rsid w:val="002D39BE"/>
    <w:rsid w:val="002D4AAB"/>
    <w:rsid w:val="002D561E"/>
    <w:rsid w:val="002E4D5D"/>
    <w:rsid w:val="002F482F"/>
    <w:rsid w:val="00301267"/>
    <w:rsid w:val="00301DBC"/>
    <w:rsid w:val="0031291E"/>
    <w:rsid w:val="0031370A"/>
    <w:rsid w:val="00316A26"/>
    <w:rsid w:val="00327D54"/>
    <w:rsid w:val="00327DE9"/>
    <w:rsid w:val="00334A1F"/>
    <w:rsid w:val="00341617"/>
    <w:rsid w:val="00350D05"/>
    <w:rsid w:val="00350DA4"/>
    <w:rsid w:val="00357B40"/>
    <w:rsid w:val="00370799"/>
    <w:rsid w:val="00373ED2"/>
    <w:rsid w:val="003749F7"/>
    <w:rsid w:val="003876B3"/>
    <w:rsid w:val="00387971"/>
    <w:rsid w:val="00390162"/>
    <w:rsid w:val="003B41CA"/>
    <w:rsid w:val="003B4D0C"/>
    <w:rsid w:val="003C71A8"/>
    <w:rsid w:val="003C7C28"/>
    <w:rsid w:val="003D48C7"/>
    <w:rsid w:val="003E05B7"/>
    <w:rsid w:val="003E4401"/>
    <w:rsid w:val="003F1E4A"/>
    <w:rsid w:val="003F263E"/>
    <w:rsid w:val="003F5C52"/>
    <w:rsid w:val="00413999"/>
    <w:rsid w:val="00423B6C"/>
    <w:rsid w:val="0043630C"/>
    <w:rsid w:val="00436AF6"/>
    <w:rsid w:val="004632CF"/>
    <w:rsid w:val="00465AF9"/>
    <w:rsid w:val="00473E4F"/>
    <w:rsid w:val="0047505F"/>
    <w:rsid w:val="00476351"/>
    <w:rsid w:val="00480112"/>
    <w:rsid w:val="0048684D"/>
    <w:rsid w:val="00487461"/>
    <w:rsid w:val="00497827"/>
    <w:rsid w:val="004A2DCB"/>
    <w:rsid w:val="004A3699"/>
    <w:rsid w:val="004B0A77"/>
    <w:rsid w:val="004B3C90"/>
    <w:rsid w:val="004B7587"/>
    <w:rsid w:val="004D16B2"/>
    <w:rsid w:val="00503A7D"/>
    <w:rsid w:val="00505120"/>
    <w:rsid w:val="005052CF"/>
    <w:rsid w:val="00507145"/>
    <w:rsid w:val="005106B0"/>
    <w:rsid w:val="00511C45"/>
    <w:rsid w:val="0051279E"/>
    <w:rsid w:val="00523A27"/>
    <w:rsid w:val="00524D1C"/>
    <w:rsid w:val="0054250A"/>
    <w:rsid w:val="00552FD9"/>
    <w:rsid w:val="00567868"/>
    <w:rsid w:val="00581AE0"/>
    <w:rsid w:val="0058732E"/>
    <w:rsid w:val="005874A8"/>
    <w:rsid w:val="0059278D"/>
    <w:rsid w:val="00594421"/>
    <w:rsid w:val="00595094"/>
    <w:rsid w:val="005A3473"/>
    <w:rsid w:val="005A5405"/>
    <w:rsid w:val="005D0A3F"/>
    <w:rsid w:val="005E7BF6"/>
    <w:rsid w:val="005F1B9D"/>
    <w:rsid w:val="005F42D2"/>
    <w:rsid w:val="005F4CB5"/>
    <w:rsid w:val="006073D9"/>
    <w:rsid w:val="00607973"/>
    <w:rsid w:val="0061018B"/>
    <w:rsid w:val="006110BE"/>
    <w:rsid w:val="00611A5F"/>
    <w:rsid w:val="0061315B"/>
    <w:rsid w:val="00615429"/>
    <w:rsid w:val="006202EB"/>
    <w:rsid w:val="0062449B"/>
    <w:rsid w:val="006321ED"/>
    <w:rsid w:val="00641492"/>
    <w:rsid w:val="0064391D"/>
    <w:rsid w:val="00660392"/>
    <w:rsid w:val="006603C1"/>
    <w:rsid w:val="00665E1D"/>
    <w:rsid w:val="00666237"/>
    <w:rsid w:val="006668D6"/>
    <w:rsid w:val="00671BA3"/>
    <w:rsid w:val="00676C7A"/>
    <w:rsid w:val="006773DD"/>
    <w:rsid w:val="00696D2E"/>
    <w:rsid w:val="00697458"/>
    <w:rsid w:val="00697E77"/>
    <w:rsid w:val="006B4D32"/>
    <w:rsid w:val="006B6436"/>
    <w:rsid w:val="006C11C8"/>
    <w:rsid w:val="006C2A93"/>
    <w:rsid w:val="006C3766"/>
    <w:rsid w:val="006D4AEC"/>
    <w:rsid w:val="006E0D7E"/>
    <w:rsid w:val="006E297E"/>
    <w:rsid w:val="006E2B1C"/>
    <w:rsid w:val="006E40CD"/>
    <w:rsid w:val="006E78B3"/>
    <w:rsid w:val="006F4CEE"/>
    <w:rsid w:val="007005DA"/>
    <w:rsid w:val="0070166D"/>
    <w:rsid w:val="00707180"/>
    <w:rsid w:val="00720AC2"/>
    <w:rsid w:val="00720C6D"/>
    <w:rsid w:val="00722964"/>
    <w:rsid w:val="00730846"/>
    <w:rsid w:val="00730D06"/>
    <w:rsid w:val="00731441"/>
    <w:rsid w:val="0078623F"/>
    <w:rsid w:val="00793841"/>
    <w:rsid w:val="007970FC"/>
    <w:rsid w:val="007A3D3D"/>
    <w:rsid w:val="007B1D10"/>
    <w:rsid w:val="007B6602"/>
    <w:rsid w:val="007C027A"/>
    <w:rsid w:val="007C16E6"/>
    <w:rsid w:val="007D79C7"/>
    <w:rsid w:val="007F29EE"/>
    <w:rsid w:val="00803313"/>
    <w:rsid w:val="00813BB9"/>
    <w:rsid w:val="008142D4"/>
    <w:rsid w:val="00823C94"/>
    <w:rsid w:val="00826F17"/>
    <w:rsid w:val="00830FA6"/>
    <w:rsid w:val="00834A14"/>
    <w:rsid w:val="008509AE"/>
    <w:rsid w:val="00851364"/>
    <w:rsid w:val="00860B69"/>
    <w:rsid w:val="00866C75"/>
    <w:rsid w:val="00874697"/>
    <w:rsid w:val="00884354"/>
    <w:rsid w:val="00894375"/>
    <w:rsid w:val="00896BD0"/>
    <w:rsid w:val="00897C7F"/>
    <w:rsid w:val="00897EFD"/>
    <w:rsid w:val="008A190F"/>
    <w:rsid w:val="008A4FEC"/>
    <w:rsid w:val="008C43F5"/>
    <w:rsid w:val="008E3A8B"/>
    <w:rsid w:val="008E5A6D"/>
    <w:rsid w:val="008F69D1"/>
    <w:rsid w:val="00901496"/>
    <w:rsid w:val="00902FF3"/>
    <w:rsid w:val="00903771"/>
    <w:rsid w:val="00911277"/>
    <w:rsid w:val="00923B63"/>
    <w:rsid w:val="00924D73"/>
    <w:rsid w:val="00927796"/>
    <w:rsid w:val="0093170D"/>
    <w:rsid w:val="00933DF9"/>
    <w:rsid w:val="00935CDD"/>
    <w:rsid w:val="00940E21"/>
    <w:rsid w:val="0094449C"/>
    <w:rsid w:val="00952F2A"/>
    <w:rsid w:val="00966291"/>
    <w:rsid w:val="0096704B"/>
    <w:rsid w:val="009766F7"/>
    <w:rsid w:val="009801F8"/>
    <w:rsid w:val="0098286B"/>
    <w:rsid w:val="009832EB"/>
    <w:rsid w:val="00983F01"/>
    <w:rsid w:val="00992A50"/>
    <w:rsid w:val="00993179"/>
    <w:rsid w:val="0099446F"/>
    <w:rsid w:val="00996562"/>
    <w:rsid w:val="009A0049"/>
    <w:rsid w:val="009A333E"/>
    <w:rsid w:val="009B1981"/>
    <w:rsid w:val="009D18D5"/>
    <w:rsid w:val="009E43AC"/>
    <w:rsid w:val="009E72B4"/>
    <w:rsid w:val="009E7FC7"/>
    <w:rsid w:val="009F66FF"/>
    <w:rsid w:val="009F7B93"/>
    <w:rsid w:val="00A239A7"/>
    <w:rsid w:val="00A33BDC"/>
    <w:rsid w:val="00A447CF"/>
    <w:rsid w:val="00A46AB4"/>
    <w:rsid w:val="00A56D05"/>
    <w:rsid w:val="00A7102D"/>
    <w:rsid w:val="00A71EFE"/>
    <w:rsid w:val="00AB1505"/>
    <w:rsid w:val="00AB1DF0"/>
    <w:rsid w:val="00AB3C79"/>
    <w:rsid w:val="00AB5DC1"/>
    <w:rsid w:val="00AC2A52"/>
    <w:rsid w:val="00AC7664"/>
    <w:rsid w:val="00AE501C"/>
    <w:rsid w:val="00AE5789"/>
    <w:rsid w:val="00AE6A9D"/>
    <w:rsid w:val="00AF10D8"/>
    <w:rsid w:val="00B00C3C"/>
    <w:rsid w:val="00B05658"/>
    <w:rsid w:val="00B17632"/>
    <w:rsid w:val="00B21C57"/>
    <w:rsid w:val="00B23112"/>
    <w:rsid w:val="00B26BE4"/>
    <w:rsid w:val="00B30896"/>
    <w:rsid w:val="00B34FC3"/>
    <w:rsid w:val="00B35ACA"/>
    <w:rsid w:val="00B441C2"/>
    <w:rsid w:val="00B46472"/>
    <w:rsid w:val="00B52302"/>
    <w:rsid w:val="00B638B7"/>
    <w:rsid w:val="00B65EEA"/>
    <w:rsid w:val="00B66903"/>
    <w:rsid w:val="00B704D2"/>
    <w:rsid w:val="00B70FAA"/>
    <w:rsid w:val="00B737E1"/>
    <w:rsid w:val="00B82965"/>
    <w:rsid w:val="00B87973"/>
    <w:rsid w:val="00BA632D"/>
    <w:rsid w:val="00BB3213"/>
    <w:rsid w:val="00BC704E"/>
    <w:rsid w:val="00BD1D0A"/>
    <w:rsid w:val="00BD77DC"/>
    <w:rsid w:val="00BE0811"/>
    <w:rsid w:val="00BE11E0"/>
    <w:rsid w:val="00BE5058"/>
    <w:rsid w:val="00BF0C3B"/>
    <w:rsid w:val="00BF359F"/>
    <w:rsid w:val="00C04C4E"/>
    <w:rsid w:val="00C0632F"/>
    <w:rsid w:val="00C14647"/>
    <w:rsid w:val="00C15A62"/>
    <w:rsid w:val="00C249F9"/>
    <w:rsid w:val="00C24DE5"/>
    <w:rsid w:val="00C41452"/>
    <w:rsid w:val="00C4234B"/>
    <w:rsid w:val="00C42CFF"/>
    <w:rsid w:val="00C47ED7"/>
    <w:rsid w:val="00C51144"/>
    <w:rsid w:val="00C541E5"/>
    <w:rsid w:val="00C60DEB"/>
    <w:rsid w:val="00C7314B"/>
    <w:rsid w:val="00C73C9E"/>
    <w:rsid w:val="00C74E09"/>
    <w:rsid w:val="00C77D29"/>
    <w:rsid w:val="00C8278A"/>
    <w:rsid w:val="00C95151"/>
    <w:rsid w:val="00CA4C95"/>
    <w:rsid w:val="00CA6686"/>
    <w:rsid w:val="00CB28CB"/>
    <w:rsid w:val="00CB7707"/>
    <w:rsid w:val="00CC3ABE"/>
    <w:rsid w:val="00CD0026"/>
    <w:rsid w:val="00CE1610"/>
    <w:rsid w:val="00CE72A2"/>
    <w:rsid w:val="00CE72B5"/>
    <w:rsid w:val="00CF0362"/>
    <w:rsid w:val="00CF16C8"/>
    <w:rsid w:val="00CF4EB3"/>
    <w:rsid w:val="00CF548D"/>
    <w:rsid w:val="00D12788"/>
    <w:rsid w:val="00D14651"/>
    <w:rsid w:val="00D31D3E"/>
    <w:rsid w:val="00D53A37"/>
    <w:rsid w:val="00D577E8"/>
    <w:rsid w:val="00D60638"/>
    <w:rsid w:val="00D617D3"/>
    <w:rsid w:val="00D66733"/>
    <w:rsid w:val="00D72407"/>
    <w:rsid w:val="00D73385"/>
    <w:rsid w:val="00D9720A"/>
    <w:rsid w:val="00DA080A"/>
    <w:rsid w:val="00DA236F"/>
    <w:rsid w:val="00DB2EC3"/>
    <w:rsid w:val="00DB3AE2"/>
    <w:rsid w:val="00DC6F0B"/>
    <w:rsid w:val="00DE709E"/>
    <w:rsid w:val="00DF2F5A"/>
    <w:rsid w:val="00DF34EE"/>
    <w:rsid w:val="00DF70CB"/>
    <w:rsid w:val="00DF7A0E"/>
    <w:rsid w:val="00DF7CFC"/>
    <w:rsid w:val="00E13EAC"/>
    <w:rsid w:val="00E23168"/>
    <w:rsid w:val="00E3565C"/>
    <w:rsid w:val="00E375F4"/>
    <w:rsid w:val="00E479C0"/>
    <w:rsid w:val="00E54D1B"/>
    <w:rsid w:val="00E55204"/>
    <w:rsid w:val="00E83960"/>
    <w:rsid w:val="00E848E8"/>
    <w:rsid w:val="00E941DA"/>
    <w:rsid w:val="00E9598D"/>
    <w:rsid w:val="00EB4483"/>
    <w:rsid w:val="00EB78AD"/>
    <w:rsid w:val="00EC200F"/>
    <w:rsid w:val="00EC349F"/>
    <w:rsid w:val="00EC4FA8"/>
    <w:rsid w:val="00ED7E59"/>
    <w:rsid w:val="00EE42D2"/>
    <w:rsid w:val="00EE706A"/>
    <w:rsid w:val="00F13931"/>
    <w:rsid w:val="00F160EB"/>
    <w:rsid w:val="00F1765E"/>
    <w:rsid w:val="00F4019F"/>
    <w:rsid w:val="00F40A4D"/>
    <w:rsid w:val="00F52FE1"/>
    <w:rsid w:val="00F63CEE"/>
    <w:rsid w:val="00F733E0"/>
    <w:rsid w:val="00F86FA5"/>
    <w:rsid w:val="00F910AE"/>
    <w:rsid w:val="00F97BEC"/>
    <w:rsid w:val="00FA6F5F"/>
    <w:rsid w:val="00FB2C21"/>
    <w:rsid w:val="00FD259B"/>
    <w:rsid w:val="00FD413C"/>
    <w:rsid w:val="00FD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D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2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297E"/>
    <w:rPr>
      <w:kern w:val="2"/>
      <w:sz w:val="18"/>
      <w:szCs w:val="18"/>
    </w:rPr>
  </w:style>
  <w:style w:type="paragraph" w:styleId="a4">
    <w:name w:val="footer"/>
    <w:basedOn w:val="a"/>
    <w:link w:val="Char0"/>
    <w:rsid w:val="006E2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297E"/>
    <w:rPr>
      <w:kern w:val="2"/>
      <w:sz w:val="18"/>
      <w:szCs w:val="18"/>
    </w:rPr>
  </w:style>
  <w:style w:type="paragraph" w:styleId="a5">
    <w:name w:val="Balloon Text"/>
    <w:basedOn w:val="a"/>
    <w:link w:val="Char1"/>
    <w:rsid w:val="00F160EB"/>
    <w:rPr>
      <w:sz w:val="18"/>
      <w:szCs w:val="18"/>
    </w:rPr>
  </w:style>
  <w:style w:type="character" w:customStyle="1" w:styleId="Char1">
    <w:name w:val="批注框文本 Char"/>
    <w:basedOn w:val="a0"/>
    <w:link w:val="a5"/>
    <w:rsid w:val="00F160EB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52F2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31D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D31D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0E7F-2EE3-480F-BBB9-0940D9B2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7</Pages>
  <Words>609</Words>
  <Characters>3477</Characters>
  <Application>Microsoft Office Word</Application>
  <DocSecurity>0</DocSecurity>
  <Lines>28</Lines>
  <Paragraphs>8</Paragraphs>
  <ScaleCrop>false</ScaleCrop>
  <Company>WwW.YlmF.CoM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杨浩</dc:creator>
  <cp:keywords/>
  <dc:description/>
  <cp:lastModifiedBy>杨浩</cp:lastModifiedBy>
  <cp:revision>328</cp:revision>
  <dcterms:created xsi:type="dcterms:W3CDTF">2015-12-01T03:20:00Z</dcterms:created>
  <dcterms:modified xsi:type="dcterms:W3CDTF">2016-01-15T03:56:00Z</dcterms:modified>
</cp:coreProperties>
</file>